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6A" w:rsidRPr="009B7200" w:rsidRDefault="00B7396A" w:rsidP="00B7396A">
      <w:pPr>
        <w:widowControl/>
        <w:spacing w:line="560" w:lineRule="exact"/>
        <w:jc w:val="left"/>
        <w:rPr>
          <w:rFonts w:ascii="黑体" w:eastAsia="黑体" w:hint="eastAsia"/>
          <w:sz w:val="32"/>
          <w:szCs w:val="32"/>
        </w:rPr>
      </w:pPr>
      <w:r w:rsidRPr="009B7200">
        <w:rPr>
          <w:rFonts w:ascii="黑体" w:eastAsia="黑体" w:hint="eastAsia"/>
          <w:sz w:val="32"/>
          <w:szCs w:val="32"/>
        </w:rPr>
        <w:t>附件1</w:t>
      </w:r>
    </w:p>
    <w:p w:rsidR="00B7396A" w:rsidRPr="009B7200" w:rsidRDefault="00B7396A" w:rsidP="00B7396A">
      <w:pPr>
        <w:spacing w:line="560" w:lineRule="exact"/>
        <w:jc w:val="center"/>
        <w:rPr>
          <w:rFonts w:eastAsia="方正小标宋_GBK"/>
          <w:sz w:val="44"/>
          <w:szCs w:val="44"/>
        </w:rPr>
      </w:pPr>
      <w:bookmarkStart w:id="0" w:name="_GoBack"/>
      <w:r w:rsidRPr="009B7200">
        <w:rPr>
          <w:rFonts w:eastAsia="方正小标宋_GBK"/>
          <w:sz w:val="44"/>
          <w:szCs w:val="44"/>
        </w:rPr>
        <w:t>青岛市工程研究中心管理办法</w:t>
      </w:r>
    </w:p>
    <w:p w:rsidR="00B7396A" w:rsidRPr="009B7200" w:rsidRDefault="00B7396A" w:rsidP="00B7396A">
      <w:pPr>
        <w:spacing w:line="560" w:lineRule="exact"/>
        <w:jc w:val="center"/>
        <w:rPr>
          <w:rFonts w:eastAsia="方正小标宋_GBK"/>
          <w:sz w:val="44"/>
          <w:szCs w:val="44"/>
        </w:rPr>
      </w:pPr>
      <w:r w:rsidRPr="009B7200">
        <w:rPr>
          <w:rFonts w:eastAsia="方正小标宋_GBK"/>
          <w:sz w:val="44"/>
          <w:szCs w:val="44"/>
        </w:rPr>
        <w:t>（</w:t>
      </w:r>
      <w:r w:rsidRPr="009B7200">
        <w:rPr>
          <w:rFonts w:eastAsia="方正小标宋_GBK"/>
          <w:sz w:val="44"/>
          <w:szCs w:val="44"/>
        </w:rPr>
        <w:t>2019</w:t>
      </w:r>
      <w:r w:rsidRPr="009B7200">
        <w:rPr>
          <w:rFonts w:eastAsia="方正小标宋_GBK"/>
          <w:sz w:val="44"/>
          <w:szCs w:val="44"/>
        </w:rPr>
        <w:t>年修订）</w:t>
      </w:r>
    </w:p>
    <w:bookmarkEnd w:id="0"/>
    <w:p w:rsidR="00B7396A" w:rsidRPr="009B7200" w:rsidRDefault="00B7396A" w:rsidP="00B7396A">
      <w:pPr>
        <w:spacing w:line="560" w:lineRule="exact"/>
        <w:jc w:val="center"/>
        <w:rPr>
          <w:rFonts w:eastAsia="方正小标宋_GBK"/>
          <w:sz w:val="44"/>
          <w:szCs w:val="44"/>
        </w:rPr>
      </w:pPr>
    </w:p>
    <w:p w:rsidR="00B7396A" w:rsidRPr="009B7200" w:rsidRDefault="00B7396A" w:rsidP="00B7396A">
      <w:pPr>
        <w:spacing w:line="560" w:lineRule="exact"/>
        <w:jc w:val="center"/>
        <w:rPr>
          <w:rFonts w:eastAsia="黑体"/>
          <w:sz w:val="32"/>
          <w:szCs w:val="32"/>
        </w:rPr>
      </w:pPr>
      <w:r w:rsidRPr="009B7200">
        <w:rPr>
          <w:rFonts w:eastAsia="黑体"/>
          <w:sz w:val="32"/>
          <w:szCs w:val="32"/>
        </w:rPr>
        <w:t>第一章</w:t>
      </w:r>
      <w:r w:rsidRPr="009B7200">
        <w:rPr>
          <w:rFonts w:eastAsia="黑体"/>
          <w:sz w:val="32"/>
          <w:szCs w:val="32"/>
        </w:rPr>
        <w:t xml:space="preserve">  </w:t>
      </w:r>
      <w:r w:rsidRPr="009B7200">
        <w:rPr>
          <w:rFonts w:eastAsia="黑体"/>
          <w:sz w:val="32"/>
          <w:szCs w:val="32"/>
        </w:rPr>
        <w:t>总</w:t>
      </w:r>
      <w:r w:rsidRPr="009B7200">
        <w:rPr>
          <w:rFonts w:eastAsia="黑体"/>
          <w:sz w:val="32"/>
          <w:szCs w:val="32"/>
        </w:rPr>
        <w:t xml:space="preserve">  </w:t>
      </w:r>
      <w:r w:rsidRPr="009B7200">
        <w:rPr>
          <w:rFonts w:eastAsia="黑体"/>
          <w:sz w:val="32"/>
          <w:szCs w:val="32"/>
        </w:rPr>
        <w:t>则</w:t>
      </w:r>
    </w:p>
    <w:p w:rsidR="00B7396A" w:rsidRPr="009B7200" w:rsidRDefault="00B7396A" w:rsidP="00B7396A">
      <w:pPr>
        <w:spacing w:line="560" w:lineRule="exact"/>
        <w:jc w:val="center"/>
        <w:rPr>
          <w:rFonts w:eastAsia="黑体"/>
          <w:sz w:val="32"/>
          <w:szCs w:val="32"/>
        </w:rPr>
      </w:pP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为贯彻落实《中共青岛市委</w:t>
      </w:r>
      <w:r w:rsidRPr="009B7200">
        <w:rPr>
          <w:rFonts w:eastAsia="仿宋_GB2312"/>
          <w:szCs w:val="32"/>
        </w:rPr>
        <w:t xml:space="preserve"> </w:t>
      </w:r>
      <w:r w:rsidRPr="009B7200">
        <w:rPr>
          <w:rFonts w:eastAsia="仿宋_GB2312"/>
          <w:szCs w:val="32"/>
        </w:rPr>
        <w:t>青岛市人民政府关于大力实施创新驱动发展战略的意见》（青发〔</w:t>
      </w:r>
      <w:r w:rsidRPr="009B7200">
        <w:rPr>
          <w:rFonts w:eastAsia="仿宋_GB2312"/>
          <w:szCs w:val="32"/>
        </w:rPr>
        <w:t>2015</w:t>
      </w:r>
      <w:r w:rsidRPr="009B7200">
        <w:rPr>
          <w:rFonts w:eastAsia="仿宋_GB2312"/>
          <w:szCs w:val="32"/>
        </w:rPr>
        <w:t>〕</w:t>
      </w:r>
      <w:r w:rsidRPr="009B7200">
        <w:rPr>
          <w:rFonts w:eastAsia="仿宋_GB2312"/>
          <w:szCs w:val="32"/>
        </w:rPr>
        <w:t>8</w:t>
      </w:r>
      <w:r w:rsidRPr="009B7200">
        <w:rPr>
          <w:rFonts w:eastAsia="仿宋_GB2312"/>
          <w:szCs w:val="32"/>
        </w:rPr>
        <w:t>号）精神，深入实施创新驱动发展战略，进一步加强和规范青岛市工程研究中心</w:t>
      </w:r>
      <w:r w:rsidRPr="009B7200">
        <w:rPr>
          <w:rFonts w:eastAsia="仿宋_GB2312" w:hint="eastAsia"/>
          <w:szCs w:val="32"/>
        </w:rPr>
        <w:t>（以下简称</w:t>
      </w:r>
      <w:r w:rsidRPr="009B7200">
        <w:rPr>
          <w:rFonts w:eastAsia="仿宋_GB2312"/>
          <w:szCs w:val="32"/>
        </w:rPr>
        <w:t>工程研究中心</w:t>
      </w:r>
      <w:r w:rsidRPr="009B7200">
        <w:rPr>
          <w:rFonts w:eastAsia="仿宋_GB2312" w:hint="eastAsia"/>
          <w:szCs w:val="32"/>
        </w:rPr>
        <w:t>）</w:t>
      </w:r>
      <w:r w:rsidRPr="009B7200">
        <w:rPr>
          <w:rFonts w:eastAsia="仿宋_GB2312"/>
          <w:szCs w:val="32"/>
        </w:rPr>
        <w:t>运行管理，促进工程研究中心健康快速发展，充分发挥对全市新旧动能转换和高质量发展的重要支撑作用，依据《山东省科学技术进步条例》，根据《山东省工程实验室管理办法（</w:t>
      </w:r>
      <w:r w:rsidRPr="009B7200">
        <w:rPr>
          <w:rFonts w:eastAsia="仿宋_GB2312"/>
          <w:szCs w:val="32"/>
        </w:rPr>
        <w:t>2018</w:t>
      </w:r>
      <w:r w:rsidRPr="009B7200">
        <w:rPr>
          <w:rFonts w:eastAsia="仿宋_GB2312"/>
          <w:szCs w:val="32"/>
        </w:rPr>
        <w:t>年修订）》（</w:t>
      </w:r>
      <w:proofErr w:type="gramStart"/>
      <w:r w:rsidRPr="009B7200">
        <w:rPr>
          <w:rFonts w:eastAsia="仿宋_GB2312"/>
          <w:szCs w:val="32"/>
        </w:rPr>
        <w:t>鲁发改</w:t>
      </w:r>
      <w:proofErr w:type="gramEnd"/>
      <w:r w:rsidRPr="009B7200">
        <w:rPr>
          <w:rFonts w:eastAsia="仿宋_GB2312"/>
          <w:szCs w:val="32"/>
        </w:rPr>
        <w:t>高技〔</w:t>
      </w:r>
      <w:r w:rsidRPr="009B7200">
        <w:rPr>
          <w:rFonts w:eastAsia="仿宋_GB2312"/>
          <w:szCs w:val="32"/>
        </w:rPr>
        <w:t>2018</w:t>
      </w:r>
      <w:r w:rsidRPr="009B7200">
        <w:rPr>
          <w:rFonts w:eastAsia="仿宋_GB2312"/>
          <w:szCs w:val="32"/>
        </w:rPr>
        <w:t>〕</w:t>
      </w:r>
      <w:r w:rsidRPr="009B7200">
        <w:rPr>
          <w:rFonts w:eastAsia="仿宋_GB2312"/>
          <w:szCs w:val="32"/>
        </w:rPr>
        <w:t>1435</w:t>
      </w:r>
      <w:r w:rsidRPr="009B7200">
        <w:rPr>
          <w:rFonts w:eastAsia="仿宋_GB2312"/>
          <w:szCs w:val="32"/>
        </w:rPr>
        <w:t>号），结合本市实际，制定本办法。</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本办法所称工程研究中心，是依托企业、科研机构或高等院校，围绕提高产业自主创新能力和核心竞争力，促进产业结构调整，推动产业转型升级而设立的研究开发平台，是基础研究成果向工程技术转化的重要途径，是本市自主创新体系的重要组成部分。工程研究中心的主要任务是围绕重点产业开展核心技术攻关、关键工艺试验研究、重大装备样机研制、相关标准制定、创新人才培养、科技成果转化及为行业提供技术服务等。</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szCs w:val="32"/>
        </w:rPr>
      </w:pPr>
      <w:r w:rsidRPr="009B7200">
        <w:rPr>
          <w:rFonts w:eastAsia="仿宋_GB2312"/>
          <w:szCs w:val="32"/>
        </w:rPr>
        <w:t>市发展改革委负责对全市工程研究中心建设</w:t>
      </w:r>
      <w:r w:rsidRPr="009B7200">
        <w:rPr>
          <w:rFonts w:eastAsia="仿宋_GB2312"/>
          <w:szCs w:val="32"/>
        </w:rPr>
        <w:lastRenderedPageBreak/>
        <w:t>布局进行宏观指导，组织开展认定和评价等工作。各区（市）发展改革部门、各经济功能区发展改革部门是工程研究中心的主管部门；承担单位为市属或中央、省驻</w:t>
      </w:r>
      <w:proofErr w:type="gramStart"/>
      <w:r w:rsidRPr="009B7200">
        <w:rPr>
          <w:rFonts w:eastAsia="仿宋_GB2312"/>
          <w:szCs w:val="32"/>
        </w:rPr>
        <w:t>青单位</w:t>
      </w:r>
      <w:proofErr w:type="gramEnd"/>
      <w:r w:rsidRPr="009B7200">
        <w:rPr>
          <w:rFonts w:eastAsia="仿宋_GB2312"/>
          <w:szCs w:val="32"/>
        </w:rPr>
        <w:t>的工程研究中心，主管部门为市发展改革委。</w:t>
      </w:r>
    </w:p>
    <w:p w:rsidR="00B7396A" w:rsidRPr="009B7200" w:rsidRDefault="00B7396A" w:rsidP="00B7396A">
      <w:pPr>
        <w:pStyle w:val="a3"/>
        <w:tabs>
          <w:tab w:val="left" w:pos="1995"/>
          <w:tab w:val="left" w:pos="2235"/>
        </w:tabs>
        <w:spacing w:after="0" w:line="560" w:lineRule="exact"/>
        <w:ind w:left="640"/>
        <w:rPr>
          <w:szCs w:val="32"/>
        </w:rPr>
      </w:pPr>
    </w:p>
    <w:p w:rsidR="00B7396A" w:rsidRPr="009B7200" w:rsidRDefault="00B7396A" w:rsidP="00B7396A">
      <w:pPr>
        <w:spacing w:line="560" w:lineRule="exact"/>
        <w:jc w:val="center"/>
        <w:rPr>
          <w:rFonts w:eastAsia="黑体"/>
          <w:sz w:val="32"/>
          <w:szCs w:val="32"/>
        </w:rPr>
      </w:pPr>
      <w:r w:rsidRPr="009B7200">
        <w:rPr>
          <w:rFonts w:eastAsia="黑体"/>
          <w:sz w:val="32"/>
          <w:szCs w:val="32"/>
        </w:rPr>
        <w:t>第二章</w:t>
      </w:r>
      <w:r w:rsidRPr="009B7200">
        <w:rPr>
          <w:rFonts w:eastAsia="黑体"/>
          <w:sz w:val="32"/>
          <w:szCs w:val="32"/>
        </w:rPr>
        <w:t xml:space="preserve">  </w:t>
      </w:r>
      <w:r w:rsidRPr="009B7200">
        <w:rPr>
          <w:rFonts w:eastAsia="黑体"/>
          <w:sz w:val="32"/>
          <w:szCs w:val="32"/>
        </w:rPr>
        <w:t>申报认定</w:t>
      </w:r>
    </w:p>
    <w:p w:rsidR="00B7396A" w:rsidRPr="009B7200" w:rsidRDefault="00B7396A" w:rsidP="00B7396A">
      <w:pPr>
        <w:spacing w:line="560" w:lineRule="exact"/>
        <w:jc w:val="center"/>
        <w:rPr>
          <w:rFonts w:eastAsia="黑体"/>
          <w:sz w:val="32"/>
          <w:szCs w:val="32"/>
        </w:rPr>
      </w:pP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szCs w:val="32"/>
        </w:rPr>
      </w:pPr>
      <w:r w:rsidRPr="009B7200">
        <w:rPr>
          <w:rFonts w:eastAsia="仿宋_GB2312"/>
          <w:szCs w:val="32"/>
        </w:rPr>
        <w:t>工程研究中心认定原则上每年开展一次。市发展改革委发布通知进行安排，明确重点支持领域、申请材料、受理时间等事项。</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申请单位应具备条件</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（一）申请单位为本市注册的具有独立法人资格的企业、科研机构或高等院校，应具有较强综合实力。申请单</w:t>
      </w:r>
      <w:proofErr w:type="gramStart"/>
      <w:r w:rsidRPr="009B7200">
        <w:rPr>
          <w:rFonts w:eastAsia="仿宋_GB2312"/>
          <w:sz w:val="32"/>
          <w:szCs w:val="32"/>
        </w:rPr>
        <w:t>位拟</w:t>
      </w:r>
      <w:proofErr w:type="gramEnd"/>
      <w:r w:rsidRPr="009B7200">
        <w:rPr>
          <w:rFonts w:eastAsia="仿宋_GB2312"/>
          <w:sz w:val="32"/>
          <w:szCs w:val="32"/>
        </w:rPr>
        <w:t>申报的市级工程研究中心应运行三年以上。申请单位为企业的，其固定资产原值应不低于</w:t>
      </w:r>
      <w:r w:rsidRPr="009B7200">
        <w:rPr>
          <w:rFonts w:eastAsia="仿宋_GB2312"/>
          <w:sz w:val="32"/>
          <w:szCs w:val="32"/>
        </w:rPr>
        <w:t>3000</w:t>
      </w:r>
      <w:r w:rsidRPr="009B7200">
        <w:rPr>
          <w:rFonts w:eastAsia="仿宋_GB2312"/>
          <w:sz w:val="32"/>
          <w:szCs w:val="32"/>
        </w:rPr>
        <w:t>万元，或者研发投入占销售收入的比重达到</w:t>
      </w:r>
      <w:r w:rsidRPr="009B7200">
        <w:rPr>
          <w:rFonts w:eastAsia="仿宋_GB2312"/>
          <w:sz w:val="32"/>
          <w:szCs w:val="32"/>
        </w:rPr>
        <w:t>8%</w:t>
      </w:r>
      <w:r w:rsidRPr="009B7200">
        <w:rPr>
          <w:rFonts w:eastAsia="仿宋_GB2312"/>
          <w:sz w:val="32"/>
          <w:szCs w:val="32"/>
        </w:rPr>
        <w:t>以上；申请单位为科研机构或高等院校的，拟申报工程研究中心近三年每年的建设与运行经费应不低于</w:t>
      </w:r>
      <w:r w:rsidRPr="009B7200">
        <w:rPr>
          <w:rFonts w:eastAsia="仿宋_GB2312"/>
          <w:sz w:val="32"/>
          <w:szCs w:val="32"/>
        </w:rPr>
        <w:t>300</w:t>
      </w:r>
      <w:r w:rsidRPr="009B7200">
        <w:rPr>
          <w:rFonts w:eastAsia="仿宋_GB2312"/>
          <w:sz w:val="32"/>
          <w:szCs w:val="32"/>
        </w:rPr>
        <w:t>万元。</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（二）申请单位应具有较高水平的创新团队，凝聚一批高层次团队带头人和专职科研人员。注重工程研究中心人才队伍建设，在外部人才引进、在职人员进修培训、职称晋升等方面，优先考虑支持。</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（三）申请单位应具有先进的研发试验设施，具备良好的产学研合作基础。积极参与开展创新创业活动，具有主持</w:t>
      </w:r>
      <w:r w:rsidRPr="009B7200">
        <w:rPr>
          <w:rFonts w:eastAsia="仿宋_GB2312"/>
          <w:sz w:val="32"/>
          <w:szCs w:val="32"/>
        </w:rPr>
        <w:lastRenderedPageBreak/>
        <w:t>市级及以上重点科研项目的经历，拥有一批高水平研发成果和技术储备。</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（四）工程研究中心现有研发场所原则上应不少于</w:t>
      </w:r>
      <w:r w:rsidRPr="009B7200">
        <w:rPr>
          <w:rFonts w:eastAsia="仿宋_GB2312"/>
          <w:sz w:val="32"/>
          <w:szCs w:val="32"/>
        </w:rPr>
        <w:t>1200</w:t>
      </w:r>
      <w:r w:rsidRPr="009B7200">
        <w:rPr>
          <w:rFonts w:eastAsia="仿宋_GB2312"/>
          <w:sz w:val="32"/>
          <w:szCs w:val="32"/>
        </w:rPr>
        <w:t>平方米，研发设备原值原则上不少于</w:t>
      </w:r>
      <w:r w:rsidRPr="009B7200">
        <w:rPr>
          <w:rFonts w:eastAsia="仿宋_GB2312"/>
          <w:sz w:val="32"/>
          <w:szCs w:val="32"/>
        </w:rPr>
        <w:t>800</w:t>
      </w:r>
      <w:r w:rsidRPr="009B7200">
        <w:rPr>
          <w:rFonts w:eastAsia="仿宋_GB2312"/>
          <w:sz w:val="32"/>
          <w:szCs w:val="32"/>
        </w:rPr>
        <w:t>万元，固定科研人员不少于</w:t>
      </w:r>
      <w:r w:rsidRPr="009B7200">
        <w:rPr>
          <w:rFonts w:eastAsia="仿宋_GB2312"/>
          <w:sz w:val="32"/>
          <w:szCs w:val="32"/>
        </w:rPr>
        <w:t>20</w:t>
      </w:r>
      <w:r w:rsidRPr="009B7200">
        <w:rPr>
          <w:rFonts w:eastAsia="仿宋_GB2312"/>
          <w:sz w:val="32"/>
          <w:szCs w:val="32"/>
        </w:rPr>
        <w:t>人。</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（五）拟认定工程研究中心应定位明确、发展思路清晰，任务和目标合理。</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（六）有规范的工程研究中心管理体制和运行机制。</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（七）符合国家、省和市其他相关规定。</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bookmarkStart w:id="1" w:name="12"/>
      <w:r w:rsidRPr="009B7200">
        <w:rPr>
          <w:rFonts w:eastAsia="仿宋_GB2312"/>
          <w:szCs w:val="32"/>
        </w:rPr>
        <w:t>认定程序</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（一）申报单位向主管部门提出申请并按要求提交申请材料，申请材料包括：申请报告、运行情况表、真实性承诺及有关证明材料。</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（二）主管部门负责对申报单位的申请材料进行初审，择优确定推荐申报单位，并将申请材料和推荐意见在规定时间上报市发展改革委。市属或中央、省驻</w:t>
      </w:r>
      <w:proofErr w:type="gramStart"/>
      <w:r w:rsidRPr="009B7200">
        <w:rPr>
          <w:rFonts w:eastAsia="仿宋_GB2312"/>
          <w:sz w:val="32"/>
          <w:szCs w:val="32"/>
        </w:rPr>
        <w:t>青单位</w:t>
      </w:r>
      <w:proofErr w:type="gramEnd"/>
      <w:r w:rsidRPr="009B7200">
        <w:rPr>
          <w:rFonts w:eastAsia="仿宋_GB2312"/>
          <w:sz w:val="32"/>
          <w:szCs w:val="32"/>
        </w:rPr>
        <w:t>的申请材料可直接报送市发展改革委。</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（三）市发展改革委受理申报文件后，委托第三方机构组织专家对申请材料进行评审</w:t>
      </w:r>
      <w:r w:rsidRPr="009B7200">
        <w:rPr>
          <w:rFonts w:eastAsia="仿宋_GB2312" w:hint="eastAsia"/>
          <w:sz w:val="32"/>
          <w:szCs w:val="32"/>
        </w:rPr>
        <w:t>打分</w:t>
      </w:r>
      <w:r w:rsidRPr="009B7200">
        <w:rPr>
          <w:rFonts w:eastAsia="仿宋_GB2312"/>
          <w:sz w:val="32"/>
          <w:szCs w:val="32"/>
        </w:rPr>
        <w:t>，择优认定年度工程研究中心，正式公开发布。</w:t>
      </w:r>
      <w:bookmarkEnd w:id="1"/>
    </w:p>
    <w:p w:rsidR="00B7396A" w:rsidRPr="009B7200" w:rsidRDefault="00B7396A" w:rsidP="00B7396A">
      <w:pPr>
        <w:spacing w:line="560" w:lineRule="exact"/>
        <w:ind w:firstLine="645"/>
        <w:rPr>
          <w:rFonts w:eastAsia="仿宋_GB2312"/>
          <w:sz w:val="32"/>
          <w:szCs w:val="32"/>
        </w:rPr>
      </w:pPr>
    </w:p>
    <w:p w:rsidR="00B7396A" w:rsidRPr="009B7200" w:rsidRDefault="00B7396A" w:rsidP="00B7396A">
      <w:pPr>
        <w:spacing w:line="560" w:lineRule="exact"/>
        <w:jc w:val="center"/>
        <w:rPr>
          <w:rFonts w:eastAsia="黑体"/>
          <w:sz w:val="32"/>
          <w:szCs w:val="32"/>
        </w:rPr>
      </w:pPr>
      <w:r w:rsidRPr="009B7200">
        <w:rPr>
          <w:rFonts w:eastAsia="黑体"/>
          <w:sz w:val="32"/>
          <w:szCs w:val="32"/>
        </w:rPr>
        <w:t>第三章</w:t>
      </w:r>
      <w:r w:rsidRPr="009B7200">
        <w:rPr>
          <w:rFonts w:eastAsia="黑体"/>
          <w:sz w:val="32"/>
          <w:szCs w:val="32"/>
        </w:rPr>
        <w:t xml:space="preserve">  </w:t>
      </w:r>
      <w:r w:rsidRPr="009B7200">
        <w:rPr>
          <w:rFonts w:eastAsia="黑体"/>
          <w:sz w:val="32"/>
          <w:szCs w:val="32"/>
        </w:rPr>
        <w:t>运行评价</w:t>
      </w:r>
    </w:p>
    <w:p w:rsidR="00B7396A" w:rsidRPr="009B7200" w:rsidRDefault="00B7396A" w:rsidP="00B7396A">
      <w:pPr>
        <w:spacing w:line="560" w:lineRule="exact"/>
        <w:jc w:val="center"/>
        <w:rPr>
          <w:rFonts w:eastAsia="黑体"/>
          <w:sz w:val="32"/>
          <w:szCs w:val="32"/>
        </w:rPr>
      </w:pP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szCs w:val="32"/>
        </w:rPr>
      </w:pPr>
      <w:r w:rsidRPr="009B7200">
        <w:rPr>
          <w:rFonts w:eastAsia="仿宋_GB2312"/>
          <w:szCs w:val="32"/>
        </w:rPr>
        <w:t>工程研究中心实行定期评价制度</w:t>
      </w:r>
      <w:bookmarkStart w:id="2" w:name="24"/>
      <w:r w:rsidRPr="009B7200">
        <w:rPr>
          <w:rFonts w:eastAsia="仿宋_GB2312"/>
          <w:szCs w:val="32"/>
        </w:rPr>
        <w:t>。</w:t>
      </w:r>
      <w:r w:rsidRPr="009B7200">
        <w:rPr>
          <w:rFonts w:eastAsia="仿宋_GB2312" w:hint="eastAsia"/>
          <w:szCs w:val="32"/>
        </w:rPr>
        <w:t>2019</w:t>
      </w:r>
      <w:r w:rsidRPr="009B7200">
        <w:rPr>
          <w:rFonts w:eastAsia="仿宋_GB2312" w:hint="eastAsia"/>
          <w:szCs w:val="32"/>
        </w:rPr>
        <w:t>年对工</w:t>
      </w:r>
      <w:r w:rsidRPr="009B7200">
        <w:rPr>
          <w:rFonts w:eastAsia="仿宋_GB2312" w:hint="eastAsia"/>
          <w:szCs w:val="32"/>
        </w:rPr>
        <w:lastRenderedPageBreak/>
        <w:t>程研究中心进行评价，其后每两年评价一次</w:t>
      </w:r>
      <w:r w:rsidRPr="009B7200">
        <w:rPr>
          <w:rFonts w:eastAsia="仿宋_GB2312"/>
          <w:szCs w:val="32"/>
        </w:rPr>
        <w:t>，报告期为上一年的</w:t>
      </w:r>
      <w:smartTag w:uri="urn:schemas-microsoft-com:office:smarttags" w:element="chsdate">
        <w:smartTagPr>
          <w:attr w:name="IsROCDate" w:val="False"/>
          <w:attr w:name="IsLunarDate" w:val="False"/>
          <w:attr w:name="Day" w:val="1"/>
          <w:attr w:name="Month" w:val="1"/>
          <w:attr w:name="Year" w:val="2014"/>
        </w:smartTagPr>
        <w:r w:rsidRPr="009B7200">
          <w:rPr>
            <w:rFonts w:eastAsia="仿宋_GB2312"/>
            <w:szCs w:val="32"/>
          </w:rPr>
          <w:t>1</w:t>
        </w:r>
        <w:r w:rsidRPr="009B7200">
          <w:rPr>
            <w:rFonts w:eastAsia="仿宋_GB2312"/>
            <w:szCs w:val="32"/>
          </w:rPr>
          <w:t>月</w:t>
        </w:r>
        <w:r w:rsidRPr="009B7200">
          <w:rPr>
            <w:rFonts w:eastAsia="仿宋_GB2312"/>
            <w:szCs w:val="32"/>
          </w:rPr>
          <w:t>1</w:t>
        </w:r>
        <w:r w:rsidRPr="009B7200">
          <w:rPr>
            <w:rFonts w:eastAsia="仿宋_GB2312"/>
            <w:szCs w:val="32"/>
          </w:rPr>
          <w:t>日</w:t>
        </w:r>
      </w:smartTag>
      <w:r w:rsidRPr="009B7200">
        <w:rPr>
          <w:rFonts w:eastAsia="仿宋_GB2312"/>
          <w:szCs w:val="32"/>
        </w:rPr>
        <w:t>至</w:t>
      </w:r>
      <w:smartTag w:uri="urn:schemas-microsoft-com:office:smarttags" w:element="chsdate">
        <w:smartTagPr>
          <w:attr w:name="IsROCDate" w:val="False"/>
          <w:attr w:name="IsLunarDate" w:val="False"/>
          <w:attr w:name="Day" w:val="31"/>
          <w:attr w:name="Month" w:val="12"/>
          <w:attr w:name="Year" w:val="2014"/>
        </w:smartTagPr>
        <w:r w:rsidRPr="009B7200">
          <w:rPr>
            <w:rFonts w:eastAsia="仿宋_GB2312"/>
            <w:szCs w:val="32"/>
          </w:rPr>
          <w:t>12</w:t>
        </w:r>
        <w:r w:rsidRPr="009B7200">
          <w:rPr>
            <w:rFonts w:eastAsia="仿宋_GB2312"/>
            <w:szCs w:val="32"/>
          </w:rPr>
          <w:t>月</w:t>
        </w:r>
        <w:r w:rsidRPr="009B7200">
          <w:rPr>
            <w:rFonts w:eastAsia="仿宋_GB2312"/>
            <w:szCs w:val="32"/>
          </w:rPr>
          <w:t>31</w:t>
        </w:r>
        <w:r w:rsidRPr="009B7200">
          <w:rPr>
            <w:rFonts w:eastAsia="仿宋_GB2312"/>
            <w:szCs w:val="32"/>
          </w:rPr>
          <w:t>日</w:t>
        </w:r>
      </w:smartTag>
      <w:r w:rsidRPr="009B7200">
        <w:rPr>
          <w:rFonts w:eastAsia="仿宋_GB2312"/>
          <w:szCs w:val="32"/>
        </w:rPr>
        <w:t>。</w:t>
      </w:r>
    </w:p>
    <w:bookmarkEnd w:id="2"/>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评价程序</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（一）</w:t>
      </w:r>
      <w:r w:rsidRPr="009B7200">
        <w:rPr>
          <w:rFonts w:eastAsia="仿宋_GB2312" w:hint="eastAsia"/>
          <w:sz w:val="32"/>
          <w:szCs w:val="32"/>
        </w:rPr>
        <w:t>材料收集</w:t>
      </w:r>
      <w:r w:rsidRPr="009B7200">
        <w:rPr>
          <w:rFonts w:eastAsia="仿宋_GB2312"/>
          <w:sz w:val="32"/>
          <w:szCs w:val="32"/>
        </w:rPr>
        <w:t>：根据统一工作部署，在工程研究中心评价年，工程研究中心向主管部门提交运行情况表、运行报告、真实性承诺及有关证明材料。</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（二）</w:t>
      </w:r>
      <w:r w:rsidRPr="009B7200">
        <w:rPr>
          <w:rFonts w:eastAsia="仿宋_GB2312" w:hint="eastAsia"/>
          <w:sz w:val="32"/>
          <w:szCs w:val="32"/>
        </w:rPr>
        <w:t>材料</w:t>
      </w:r>
      <w:r w:rsidRPr="009B7200">
        <w:rPr>
          <w:rFonts w:eastAsia="仿宋_GB2312"/>
          <w:sz w:val="32"/>
          <w:szCs w:val="32"/>
        </w:rPr>
        <w:t>初审：主管部门负责对评价材料的真实性、准确性和规范性进行审查，并出具审查意见，报送市发展改革委。承担单位为市属或中央、省驻</w:t>
      </w:r>
      <w:proofErr w:type="gramStart"/>
      <w:r w:rsidRPr="009B7200">
        <w:rPr>
          <w:rFonts w:eastAsia="仿宋_GB2312"/>
          <w:sz w:val="32"/>
          <w:szCs w:val="32"/>
        </w:rPr>
        <w:t>青单位</w:t>
      </w:r>
      <w:proofErr w:type="gramEnd"/>
      <w:r w:rsidRPr="009B7200">
        <w:rPr>
          <w:rFonts w:eastAsia="仿宋_GB2312"/>
          <w:sz w:val="32"/>
          <w:szCs w:val="32"/>
        </w:rPr>
        <w:t>的，评价材料可直接报送市发展改革委审查。</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（三）评价方式：市发展改革委委托第三方机构对评价材料进行核查，并依据评价标准进行评价、打分。</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（四）评价结果：市发展改革委对评价结果进行审查确认后，正式向社会公布。评价结果在</w:t>
      </w:r>
      <w:r w:rsidRPr="009B7200">
        <w:rPr>
          <w:rFonts w:eastAsia="仿宋_GB2312"/>
          <w:sz w:val="32"/>
          <w:szCs w:val="32"/>
        </w:rPr>
        <w:t>60</w:t>
      </w:r>
      <w:r w:rsidRPr="009B7200">
        <w:rPr>
          <w:rFonts w:eastAsia="仿宋_GB2312"/>
          <w:sz w:val="32"/>
          <w:szCs w:val="32"/>
        </w:rPr>
        <w:t>分以下为不及格；</w:t>
      </w:r>
      <w:r w:rsidRPr="009B7200">
        <w:rPr>
          <w:rFonts w:eastAsia="仿宋_GB2312"/>
          <w:sz w:val="32"/>
          <w:szCs w:val="32"/>
        </w:rPr>
        <w:t>60</w:t>
      </w:r>
      <w:r w:rsidRPr="009B7200">
        <w:rPr>
          <w:rFonts w:eastAsia="仿宋_GB2312"/>
          <w:sz w:val="32"/>
          <w:szCs w:val="32"/>
        </w:rPr>
        <w:t>分（含）</w:t>
      </w:r>
      <w:r w:rsidRPr="009B7200">
        <w:rPr>
          <w:rFonts w:eastAsia="仿宋_GB2312"/>
          <w:sz w:val="32"/>
          <w:szCs w:val="32"/>
        </w:rPr>
        <w:t>-75</w:t>
      </w:r>
      <w:r w:rsidRPr="009B7200">
        <w:rPr>
          <w:rFonts w:eastAsia="仿宋_GB2312"/>
          <w:sz w:val="32"/>
          <w:szCs w:val="32"/>
        </w:rPr>
        <w:t>分为及格；</w:t>
      </w:r>
      <w:r w:rsidRPr="009B7200">
        <w:rPr>
          <w:rFonts w:eastAsia="仿宋_GB2312"/>
          <w:sz w:val="32"/>
          <w:szCs w:val="32"/>
        </w:rPr>
        <w:t>75</w:t>
      </w:r>
      <w:r w:rsidRPr="009B7200">
        <w:rPr>
          <w:rFonts w:eastAsia="仿宋_GB2312"/>
          <w:sz w:val="32"/>
          <w:szCs w:val="32"/>
        </w:rPr>
        <w:t>分（含）</w:t>
      </w:r>
      <w:r w:rsidRPr="009B7200">
        <w:rPr>
          <w:rFonts w:eastAsia="仿宋_GB2312"/>
          <w:sz w:val="32"/>
          <w:szCs w:val="32"/>
        </w:rPr>
        <w:t>-85</w:t>
      </w:r>
      <w:r w:rsidRPr="009B7200">
        <w:rPr>
          <w:rFonts w:eastAsia="仿宋_GB2312"/>
          <w:sz w:val="32"/>
          <w:szCs w:val="32"/>
        </w:rPr>
        <w:t>分为良好；</w:t>
      </w:r>
      <w:r w:rsidRPr="009B7200">
        <w:rPr>
          <w:rFonts w:eastAsia="仿宋_GB2312"/>
          <w:sz w:val="32"/>
          <w:szCs w:val="32"/>
        </w:rPr>
        <w:t>85</w:t>
      </w:r>
      <w:r w:rsidRPr="009B7200">
        <w:rPr>
          <w:rFonts w:eastAsia="仿宋_GB2312"/>
          <w:sz w:val="32"/>
          <w:szCs w:val="32"/>
        </w:rPr>
        <w:t>分（含）以上为优秀。</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评价结果运用</w:t>
      </w:r>
    </w:p>
    <w:p w:rsidR="00B7396A" w:rsidRPr="009B7200" w:rsidRDefault="00B7396A" w:rsidP="00B7396A">
      <w:pPr>
        <w:pStyle w:val="a3"/>
        <w:tabs>
          <w:tab w:val="left" w:pos="2205"/>
          <w:tab w:val="left" w:pos="2235"/>
          <w:tab w:val="left" w:pos="2646"/>
        </w:tabs>
        <w:spacing w:after="0" w:line="560" w:lineRule="exact"/>
        <w:ind w:firstLineChars="200" w:firstLine="640"/>
        <w:rPr>
          <w:rFonts w:eastAsia="仿宋_GB2312" w:hint="eastAsia"/>
          <w:szCs w:val="32"/>
        </w:rPr>
      </w:pPr>
      <w:r w:rsidRPr="009B7200">
        <w:rPr>
          <w:rFonts w:eastAsia="仿宋_GB2312"/>
          <w:szCs w:val="32"/>
        </w:rPr>
        <w:t>市发展改革委将根据评价结果从工程研究中心中择优推荐申报山东省工程研究中心和国家地方联合工程研究中心。</w:t>
      </w:r>
    </w:p>
    <w:p w:rsidR="00B7396A" w:rsidRPr="009B7200" w:rsidRDefault="00B7396A" w:rsidP="00B7396A">
      <w:pPr>
        <w:pStyle w:val="a3"/>
        <w:tabs>
          <w:tab w:val="left" w:pos="2205"/>
          <w:tab w:val="left" w:pos="2235"/>
          <w:tab w:val="left" w:pos="2646"/>
        </w:tabs>
        <w:spacing w:after="0" w:line="560" w:lineRule="exact"/>
        <w:ind w:firstLineChars="200" w:firstLine="640"/>
        <w:rPr>
          <w:rFonts w:eastAsia="仿宋_GB2312" w:hint="eastAsia"/>
          <w:szCs w:val="32"/>
        </w:rPr>
      </w:pPr>
    </w:p>
    <w:p w:rsidR="00B7396A" w:rsidRPr="009B7200" w:rsidRDefault="00B7396A" w:rsidP="00B7396A">
      <w:pPr>
        <w:spacing w:line="560" w:lineRule="exact"/>
        <w:ind w:firstLineChars="950" w:firstLine="3040"/>
        <w:rPr>
          <w:rFonts w:eastAsia="黑体"/>
          <w:sz w:val="32"/>
          <w:szCs w:val="32"/>
        </w:rPr>
      </w:pPr>
      <w:r w:rsidRPr="009B7200">
        <w:rPr>
          <w:rFonts w:eastAsia="黑体"/>
          <w:sz w:val="32"/>
          <w:szCs w:val="32"/>
        </w:rPr>
        <w:t>第四章</w:t>
      </w:r>
      <w:r w:rsidRPr="009B7200">
        <w:rPr>
          <w:rFonts w:eastAsia="黑体"/>
          <w:sz w:val="32"/>
          <w:szCs w:val="32"/>
        </w:rPr>
        <w:t xml:space="preserve"> </w:t>
      </w:r>
      <w:r w:rsidRPr="009B7200">
        <w:rPr>
          <w:rFonts w:eastAsia="仿宋_GB2312"/>
          <w:sz w:val="32"/>
          <w:szCs w:val="32"/>
        </w:rPr>
        <w:t xml:space="preserve"> </w:t>
      </w:r>
      <w:r w:rsidRPr="009B7200">
        <w:rPr>
          <w:rFonts w:eastAsia="黑体"/>
          <w:sz w:val="32"/>
          <w:szCs w:val="32"/>
        </w:rPr>
        <w:t>监督管理</w:t>
      </w:r>
    </w:p>
    <w:p w:rsidR="00B7396A" w:rsidRPr="009B7200" w:rsidRDefault="00B7396A" w:rsidP="00B7396A">
      <w:pPr>
        <w:spacing w:line="560" w:lineRule="exact"/>
        <w:ind w:firstLineChars="950" w:firstLine="3040"/>
        <w:rPr>
          <w:rFonts w:eastAsia="黑体"/>
          <w:sz w:val="32"/>
          <w:szCs w:val="32"/>
        </w:rPr>
      </w:pP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申报单位提交的申请认定材料和评价材料应</w:t>
      </w:r>
      <w:r w:rsidRPr="009B7200">
        <w:rPr>
          <w:rFonts w:eastAsia="仿宋_GB2312"/>
          <w:szCs w:val="32"/>
        </w:rPr>
        <w:lastRenderedPageBreak/>
        <w:t>真实可靠。</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 xml:space="preserve">  </w:t>
      </w:r>
      <w:r w:rsidRPr="009B7200">
        <w:rPr>
          <w:rFonts w:eastAsia="仿宋_GB2312"/>
          <w:szCs w:val="32"/>
        </w:rPr>
        <w:t>工程研究中心名称、建设单位主体如需变更，须经市发展改革委审核批准。</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rFonts w:eastAsia="仿宋_GB2312"/>
          <w:szCs w:val="32"/>
        </w:rPr>
        <w:t xml:space="preserve">  </w:t>
      </w:r>
      <w:r w:rsidRPr="009B7200">
        <w:rPr>
          <w:rFonts w:eastAsia="仿宋_GB2312"/>
          <w:szCs w:val="32"/>
        </w:rPr>
        <w:t>出现下列情况之一的，撤销其工程研究中心资格：</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（一）连续两次评价低于</w:t>
      </w:r>
      <w:r w:rsidRPr="009B7200">
        <w:rPr>
          <w:rFonts w:eastAsia="仿宋_GB2312"/>
          <w:sz w:val="32"/>
          <w:szCs w:val="32"/>
        </w:rPr>
        <w:t>65</w:t>
      </w:r>
      <w:r w:rsidRPr="009B7200">
        <w:rPr>
          <w:rFonts w:eastAsia="仿宋_GB2312"/>
          <w:sz w:val="32"/>
          <w:szCs w:val="32"/>
        </w:rPr>
        <w:t>分，或评价低于</w:t>
      </w:r>
      <w:r w:rsidRPr="009B7200">
        <w:rPr>
          <w:rFonts w:eastAsia="仿宋_GB2312"/>
          <w:sz w:val="32"/>
          <w:szCs w:val="32"/>
        </w:rPr>
        <w:t>60</w:t>
      </w:r>
      <w:r w:rsidRPr="009B7200">
        <w:rPr>
          <w:rFonts w:eastAsia="仿宋_GB2312"/>
          <w:sz w:val="32"/>
          <w:szCs w:val="32"/>
        </w:rPr>
        <w:t>分。</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（二）不按时提交评价材料。</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（三）承担单位自行要求撤销。</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（四）承担单位被依法终止。</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（五）有重大弄虚作假、伪造、瞒报等行为，或者司法、行政机关认定的其他严重违法失信行为。</w:t>
      </w:r>
    </w:p>
    <w:p w:rsidR="00B7396A" w:rsidRPr="009B7200" w:rsidRDefault="00B7396A" w:rsidP="00B7396A">
      <w:pPr>
        <w:spacing w:line="560" w:lineRule="exact"/>
        <w:ind w:firstLine="645"/>
        <w:rPr>
          <w:rFonts w:eastAsia="仿宋_GB2312"/>
          <w:sz w:val="32"/>
          <w:szCs w:val="32"/>
        </w:rPr>
      </w:pPr>
      <w:r w:rsidRPr="009B7200">
        <w:rPr>
          <w:rFonts w:eastAsia="仿宋_GB2312"/>
          <w:sz w:val="32"/>
          <w:szCs w:val="32"/>
        </w:rPr>
        <w:t>（六）有其它造成严重后果的情况。</w:t>
      </w:r>
    </w:p>
    <w:p w:rsidR="00B7396A" w:rsidRPr="009B7200" w:rsidRDefault="00B7396A" w:rsidP="00B7396A">
      <w:pPr>
        <w:spacing w:line="560" w:lineRule="exact"/>
        <w:ind w:firstLine="645"/>
        <w:rPr>
          <w:rFonts w:eastAsia="仿宋_GB2312"/>
          <w:sz w:val="32"/>
          <w:szCs w:val="32"/>
        </w:rPr>
      </w:pPr>
    </w:p>
    <w:p w:rsidR="00B7396A" w:rsidRPr="009B7200" w:rsidRDefault="00B7396A" w:rsidP="00B7396A">
      <w:pPr>
        <w:spacing w:line="560" w:lineRule="exact"/>
        <w:jc w:val="center"/>
        <w:rPr>
          <w:rFonts w:eastAsia="黑体"/>
          <w:sz w:val="32"/>
          <w:szCs w:val="32"/>
        </w:rPr>
      </w:pPr>
      <w:r w:rsidRPr="009B7200">
        <w:rPr>
          <w:rFonts w:eastAsia="黑体"/>
          <w:sz w:val="32"/>
          <w:szCs w:val="32"/>
        </w:rPr>
        <w:t>第五章</w:t>
      </w:r>
      <w:r w:rsidRPr="009B7200">
        <w:rPr>
          <w:rFonts w:eastAsia="黑体"/>
          <w:sz w:val="32"/>
          <w:szCs w:val="32"/>
        </w:rPr>
        <w:t xml:space="preserve">  </w:t>
      </w:r>
      <w:r w:rsidRPr="009B7200">
        <w:rPr>
          <w:rFonts w:eastAsia="黑体"/>
          <w:sz w:val="32"/>
          <w:szCs w:val="32"/>
        </w:rPr>
        <w:t>附</w:t>
      </w:r>
      <w:r w:rsidRPr="009B7200">
        <w:rPr>
          <w:rFonts w:eastAsia="黑体"/>
          <w:sz w:val="32"/>
          <w:szCs w:val="32"/>
        </w:rPr>
        <w:t xml:space="preserve">  </w:t>
      </w:r>
      <w:r w:rsidRPr="009B7200">
        <w:rPr>
          <w:rFonts w:eastAsia="黑体"/>
          <w:sz w:val="32"/>
          <w:szCs w:val="32"/>
        </w:rPr>
        <w:t>则</w:t>
      </w:r>
    </w:p>
    <w:p w:rsidR="00B7396A" w:rsidRPr="009B7200" w:rsidRDefault="00B7396A" w:rsidP="00B7396A">
      <w:pPr>
        <w:spacing w:line="560" w:lineRule="exact"/>
        <w:jc w:val="center"/>
        <w:rPr>
          <w:rFonts w:eastAsia="黑体"/>
          <w:sz w:val="32"/>
          <w:szCs w:val="32"/>
        </w:rPr>
      </w:pP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eastAsia="仿宋_GB2312"/>
          <w:szCs w:val="32"/>
        </w:rPr>
      </w:pPr>
      <w:r w:rsidRPr="009B7200">
        <w:rPr>
          <w:szCs w:val="32"/>
        </w:rPr>
        <w:t xml:space="preserve">  </w:t>
      </w:r>
      <w:r w:rsidRPr="009B7200">
        <w:rPr>
          <w:rFonts w:eastAsia="仿宋_GB2312"/>
          <w:szCs w:val="32"/>
        </w:rPr>
        <w:t>本办法自</w:t>
      </w:r>
      <w:r w:rsidRPr="009B7200">
        <w:rPr>
          <w:rFonts w:eastAsia="仿宋_GB2312"/>
          <w:szCs w:val="32"/>
        </w:rPr>
        <w:t>2019</w:t>
      </w:r>
      <w:r w:rsidRPr="009B7200">
        <w:rPr>
          <w:rFonts w:eastAsia="仿宋_GB2312"/>
          <w:szCs w:val="32"/>
        </w:rPr>
        <w:t>年</w:t>
      </w:r>
      <w:r w:rsidRPr="009B7200">
        <w:rPr>
          <w:rFonts w:eastAsia="仿宋_GB2312" w:hint="eastAsia"/>
          <w:szCs w:val="32"/>
        </w:rPr>
        <w:t>4</w:t>
      </w:r>
      <w:r w:rsidRPr="009B7200">
        <w:rPr>
          <w:rFonts w:eastAsia="仿宋_GB2312"/>
          <w:szCs w:val="32"/>
        </w:rPr>
        <w:t>月</w:t>
      </w:r>
      <w:r w:rsidRPr="009B7200">
        <w:rPr>
          <w:rFonts w:eastAsia="仿宋_GB2312" w:hint="eastAsia"/>
          <w:szCs w:val="32"/>
        </w:rPr>
        <w:t>20</w:t>
      </w:r>
      <w:r w:rsidRPr="009B7200">
        <w:rPr>
          <w:rFonts w:eastAsia="仿宋_GB2312"/>
          <w:szCs w:val="32"/>
        </w:rPr>
        <w:t>日施行，有效期至</w:t>
      </w:r>
      <w:r w:rsidRPr="009B7200">
        <w:rPr>
          <w:rFonts w:eastAsia="仿宋_GB2312"/>
          <w:szCs w:val="32"/>
        </w:rPr>
        <w:t>2024</w:t>
      </w:r>
      <w:r w:rsidRPr="009B7200">
        <w:rPr>
          <w:rFonts w:eastAsia="仿宋_GB2312"/>
          <w:szCs w:val="32"/>
        </w:rPr>
        <w:t>年</w:t>
      </w:r>
      <w:r w:rsidRPr="009B7200">
        <w:rPr>
          <w:rFonts w:eastAsia="仿宋_GB2312" w:hint="eastAsia"/>
          <w:szCs w:val="32"/>
        </w:rPr>
        <w:t>4</w:t>
      </w:r>
      <w:r w:rsidRPr="009B7200">
        <w:rPr>
          <w:rFonts w:eastAsia="仿宋_GB2312"/>
          <w:szCs w:val="32"/>
        </w:rPr>
        <w:t>月</w:t>
      </w:r>
      <w:r w:rsidRPr="009B7200">
        <w:rPr>
          <w:rFonts w:eastAsia="仿宋_GB2312" w:hint="eastAsia"/>
          <w:szCs w:val="32"/>
        </w:rPr>
        <w:t>19</w:t>
      </w:r>
      <w:r w:rsidRPr="009B7200">
        <w:rPr>
          <w:rFonts w:eastAsia="仿宋_GB2312"/>
          <w:szCs w:val="32"/>
        </w:rPr>
        <w:t>日。《青岛市发展和改革委员会关于印发</w:t>
      </w:r>
      <w:r w:rsidRPr="009B7200">
        <w:rPr>
          <w:rFonts w:eastAsia="仿宋_GB2312" w:hint="eastAsia"/>
          <w:szCs w:val="32"/>
        </w:rPr>
        <w:t>〈</w:t>
      </w:r>
      <w:r w:rsidRPr="009B7200">
        <w:rPr>
          <w:rFonts w:eastAsia="仿宋_GB2312"/>
          <w:szCs w:val="32"/>
        </w:rPr>
        <w:t>青岛市发展和改革委员会工程研究中心管理办法</w:t>
      </w:r>
      <w:r w:rsidRPr="009B7200">
        <w:rPr>
          <w:rFonts w:eastAsia="仿宋_GB2312" w:hint="eastAsia"/>
          <w:szCs w:val="32"/>
        </w:rPr>
        <w:t>〉</w:t>
      </w:r>
      <w:r w:rsidRPr="009B7200">
        <w:rPr>
          <w:rFonts w:eastAsia="仿宋_GB2312"/>
          <w:szCs w:val="32"/>
        </w:rPr>
        <w:t>的通知》（青发改高技〔</w:t>
      </w:r>
      <w:r w:rsidRPr="009B7200">
        <w:rPr>
          <w:rFonts w:eastAsia="仿宋_GB2312"/>
          <w:szCs w:val="32"/>
        </w:rPr>
        <w:t>2014</w:t>
      </w:r>
      <w:r w:rsidRPr="009B7200">
        <w:rPr>
          <w:rFonts w:eastAsia="仿宋_GB2312"/>
          <w:szCs w:val="32"/>
        </w:rPr>
        <w:t>〕</w:t>
      </w:r>
      <w:r w:rsidRPr="009B7200">
        <w:rPr>
          <w:rFonts w:eastAsia="仿宋_GB2312"/>
          <w:szCs w:val="32"/>
        </w:rPr>
        <w:t>122</w:t>
      </w:r>
      <w:r w:rsidRPr="009B7200">
        <w:rPr>
          <w:rFonts w:eastAsia="仿宋_GB2312"/>
          <w:szCs w:val="32"/>
        </w:rPr>
        <w:t>号）同时废止。</w:t>
      </w:r>
    </w:p>
    <w:p w:rsidR="00B7396A" w:rsidRPr="009B7200" w:rsidRDefault="00B7396A" w:rsidP="00B7396A">
      <w:pPr>
        <w:pStyle w:val="a3"/>
        <w:numPr>
          <w:ilvl w:val="0"/>
          <w:numId w:val="1"/>
        </w:numPr>
        <w:tabs>
          <w:tab w:val="left" w:pos="1995"/>
          <w:tab w:val="left" w:pos="2160"/>
          <w:tab w:val="left" w:pos="2235"/>
        </w:tabs>
        <w:spacing w:after="0" w:line="560" w:lineRule="exact"/>
        <w:ind w:left="0" w:firstLineChars="200" w:firstLine="640"/>
        <w:rPr>
          <w:rFonts w:hint="eastAsia"/>
          <w:szCs w:val="32"/>
        </w:rPr>
      </w:pPr>
      <w:r w:rsidRPr="009B7200">
        <w:rPr>
          <w:szCs w:val="32"/>
        </w:rPr>
        <w:t xml:space="preserve">  </w:t>
      </w:r>
      <w:r w:rsidRPr="009B7200">
        <w:rPr>
          <w:rFonts w:eastAsia="仿宋_GB2312"/>
          <w:szCs w:val="32"/>
        </w:rPr>
        <w:t>青岛市工程实验室、纳入我市管理的国家地方联合工程研究中心（工程实验室）的管理，参照本办法执行。被认定为省级工程研究中心（工程实验室）的市级工程研究中心（工程实验室）评价</w:t>
      </w:r>
      <w:r w:rsidRPr="009B7200">
        <w:rPr>
          <w:rFonts w:eastAsia="仿宋_GB2312" w:hint="eastAsia"/>
          <w:szCs w:val="32"/>
        </w:rPr>
        <w:t>按</w:t>
      </w:r>
      <w:r w:rsidRPr="009B7200">
        <w:rPr>
          <w:rFonts w:eastAsia="仿宋_GB2312"/>
          <w:szCs w:val="32"/>
        </w:rPr>
        <w:t>照</w:t>
      </w:r>
      <w:r w:rsidRPr="009B7200">
        <w:rPr>
          <w:rFonts w:eastAsia="仿宋_GB2312" w:hint="eastAsia"/>
          <w:szCs w:val="32"/>
        </w:rPr>
        <w:t>《</w:t>
      </w:r>
      <w:r w:rsidRPr="009B7200">
        <w:rPr>
          <w:rFonts w:eastAsia="仿宋_GB2312"/>
          <w:szCs w:val="32"/>
        </w:rPr>
        <w:t>山东省工程实验室管理办法</w:t>
      </w:r>
      <w:r w:rsidRPr="009B7200">
        <w:rPr>
          <w:rFonts w:eastAsia="仿宋_GB2312" w:hint="eastAsia"/>
          <w:szCs w:val="32"/>
        </w:rPr>
        <w:t>》</w:t>
      </w:r>
      <w:r w:rsidRPr="009B7200">
        <w:rPr>
          <w:rFonts w:eastAsia="仿宋_GB2312"/>
          <w:szCs w:val="32"/>
        </w:rPr>
        <w:t>执行。</w:t>
      </w:r>
    </w:p>
    <w:p w:rsidR="006936B4" w:rsidRDefault="00B7396A" w:rsidP="00B7396A">
      <w:r w:rsidRPr="009B7200">
        <w:rPr>
          <w:rFonts w:eastAsia="仿宋_GB2312"/>
          <w:szCs w:val="32"/>
        </w:rPr>
        <w:t xml:space="preserve">  </w:t>
      </w:r>
      <w:r w:rsidRPr="009B7200">
        <w:rPr>
          <w:rFonts w:eastAsia="仿宋_GB2312"/>
          <w:szCs w:val="32"/>
        </w:rPr>
        <w:t>本办法由市发展改革委负责解释</w:t>
      </w:r>
    </w:p>
    <w:sectPr w:rsidR="00693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chineseCountingThousand"/>
      <w:lvlText w:val="第%1条"/>
      <w:lvlJc w:val="left"/>
      <w:pPr>
        <w:tabs>
          <w:tab w:val="num" w:pos="2160"/>
        </w:tabs>
        <w:ind w:left="2160" w:hanging="1440"/>
      </w:pPr>
      <w:rPr>
        <w:rFonts w:ascii="黑体" w:eastAsia="黑体" w:hint="eastAsia"/>
        <w:b w:val="0"/>
        <w:i w:val="0"/>
        <w:lang w:val="en-US"/>
      </w:rPr>
    </w:lvl>
    <w:lvl w:ilvl="1">
      <w:start w:val="4"/>
      <w:numFmt w:val="japaneseCounting"/>
      <w:lvlText w:val="第%2章"/>
      <w:lvlJc w:val="left"/>
      <w:pPr>
        <w:tabs>
          <w:tab w:val="num" w:pos="-285"/>
        </w:tabs>
        <w:ind w:left="-285" w:hanging="1605"/>
      </w:pPr>
      <w:rPr>
        <w:rFonts w:hint="default"/>
      </w:rPr>
    </w:lvl>
    <w:lvl w:ilvl="2">
      <w:start w:val="1"/>
      <w:numFmt w:val="lowerRoman"/>
      <w:lvlText w:val="%3."/>
      <w:lvlJc w:val="right"/>
      <w:pPr>
        <w:tabs>
          <w:tab w:val="num" w:pos="-1050"/>
        </w:tabs>
        <w:ind w:left="-1050" w:hanging="420"/>
      </w:pPr>
    </w:lvl>
    <w:lvl w:ilvl="3">
      <w:start w:val="1"/>
      <w:numFmt w:val="decimal"/>
      <w:lvlText w:val="%4."/>
      <w:lvlJc w:val="left"/>
      <w:pPr>
        <w:tabs>
          <w:tab w:val="num" w:pos="-630"/>
        </w:tabs>
        <w:ind w:left="-630" w:hanging="420"/>
      </w:pPr>
    </w:lvl>
    <w:lvl w:ilvl="4">
      <w:start w:val="1"/>
      <w:numFmt w:val="lowerLetter"/>
      <w:lvlText w:val="%5)"/>
      <w:lvlJc w:val="left"/>
      <w:pPr>
        <w:tabs>
          <w:tab w:val="num" w:pos="-210"/>
        </w:tabs>
        <w:ind w:left="-210" w:hanging="420"/>
      </w:pPr>
    </w:lvl>
    <w:lvl w:ilvl="5">
      <w:start w:val="1"/>
      <w:numFmt w:val="lowerRoman"/>
      <w:lvlText w:val="%6."/>
      <w:lvlJc w:val="right"/>
      <w:pPr>
        <w:tabs>
          <w:tab w:val="num" w:pos="210"/>
        </w:tabs>
        <w:ind w:left="210" w:hanging="420"/>
      </w:pPr>
    </w:lvl>
    <w:lvl w:ilvl="6">
      <w:start w:val="1"/>
      <w:numFmt w:val="decimal"/>
      <w:lvlText w:val="%7."/>
      <w:lvlJc w:val="left"/>
      <w:pPr>
        <w:tabs>
          <w:tab w:val="num" w:pos="630"/>
        </w:tabs>
        <w:ind w:left="630" w:hanging="420"/>
      </w:pPr>
    </w:lvl>
    <w:lvl w:ilvl="7">
      <w:start w:val="1"/>
      <w:numFmt w:val="lowerLetter"/>
      <w:lvlText w:val="%8)"/>
      <w:lvlJc w:val="left"/>
      <w:pPr>
        <w:tabs>
          <w:tab w:val="num" w:pos="1050"/>
        </w:tabs>
        <w:ind w:left="1050" w:hanging="420"/>
      </w:pPr>
    </w:lvl>
    <w:lvl w:ilvl="8">
      <w:start w:val="1"/>
      <w:numFmt w:val="lowerRoman"/>
      <w:lvlText w:val="%9."/>
      <w:lvlJc w:val="right"/>
      <w:pPr>
        <w:tabs>
          <w:tab w:val="num" w:pos="1470"/>
        </w:tabs>
        <w:ind w:left="14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6A"/>
    <w:rsid w:val="006936B4"/>
    <w:rsid w:val="00B7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3D3CFB9-4196-488D-A211-26B2D6BA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9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7396A"/>
    <w:pPr>
      <w:spacing w:after="120"/>
    </w:pPr>
    <w:rPr>
      <w:sz w:val="32"/>
    </w:rPr>
  </w:style>
  <w:style w:type="character" w:customStyle="1" w:styleId="a4">
    <w:name w:val="正文文本 字符"/>
    <w:basedOn w:val="a0"/>
    <w:uiPriority w:val="99"/>
    <w:semiHidden/>
    <w:rsid w:val="00B7396A"/>
    <w:rPr>
      <w:rFonts w:ascii="Times New Roman" w:eastAsia="宋体" w:hAnsi="Times New Roman" w:cs="Times New Roman"/>
      <w:szCs w:val="24"/>
    </w:rPr>
  </w:style>
  <w:style w:type="character" w:customStyle="1" w:styleId="Char">
    <w:name w:val="正文文本 Char"/>
    <w:link w:val="a3"/>
    <w:rsid w:val="00B7396A"/>
    <w:rPr>
      <w:rFonts w:ascii="Times New Roman" w:eastAsia="宋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331</Words>
  <Characters>1892</Characters>
  <Application>Microsoft Office Word</Application>
  <DocSecurity>0</DocSecurity>
  <Lines>15</Lines>
  <Paragraphs>4</Paragraphs>
  <ScaleCrop>false</ScaleCrop>
  <Company>P R C</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2022-03-19T14:02:00Z</dcterms:created>
  <dcterms:modified xsi:type="dcterms:W3CDTF">2022-03-19T14:02:00Z</dcterms:modified>
</cp:coreProperties>
</file>